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F1B7" w14:textId="1D55FA1D" w:rsidR="00AC6293" w:rsidRPr="00F1083B" w:rsidRDefault="00935A2A" w:rsidP="00AC6293">
      <w:pPr>
        <w:pStyle w:val="Heading3"/>
      </w:pPr>
      <w:r>
        <w:t xml:space="preserve">Standards </w:t>
      </w:r>
      <w:r w:rsidR="00056954">
        <w:t>for use on Referrals and Professional Growth Plans</w:t>
      </w:r>
    </w:p>
    <w:p w14:paraId="2337BB92" w14:textId="77777777" w:rsidR="00AC6293" w:rsidRDefault="00AC6293" w:rsidP="00AC6293">
      <w:pPr>
        <w:pStyle w:val="Heading4"/>
      </w:pPr>
    </w:p>
    <w:p w14:paraId="2C238B75" w14:textId="77777777" w:rsidR="00AC6293" w:rsidRDefault="00AC6293" w:rsidP="00AC6293">
      <w:pPr>
        <w:pStyle w:val="Heading4"/>
      </w:pPr>
      <w:r>
        <w:t>Learning Environment</w:t>
      </w:r>
    </w:p>
    <w:p w14:paraId="36BE48CA" w14:textId="3DE8E835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Recognizes Individuality: Embraces, promotes, and demonstrates respect for students’ lived experiences, unique social and learning profiles, funds of knowledge, and backgrounds</w:t>
      </w:r>
    </w:p>
    <w:p w14:paraId="3CFB4426" w14:textId="10ED2FD6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Promotes Student Belonging: Teacher intentionally creates an environment that contributes to a strong sense of belonging for every student</w:t>
      </w:r>
    </w:p>
    <w:p w14:paraId="0E724CAF" w14:textId="7650E76D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Set-Up: Designs and maintains learning spaces to foster physical safety, accessibility, meaningful student-teacher and student-student interactions, and equitable participation</w:t>
      </w:r>
    </w:p>
    <w:p w14:paraId="51F4981C" w14:textId="18CB33C4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 xml:space="preserve">Procedures: Establishes and follows equitable norms, procedures, and routines </w:t>
      </w:r>
    </w:p>
    <w:p w14:paraId="2F7C4F67" w14:textId="468DA0B9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Behavior Expectations: Establishes and reinforces clear and positive behavior expectations; uses proactive strategies to cultivate student self-regulation, mutual respect, and responsibility</w:t>
      </w:r>
    </w:p>
    <w:p w14:paraId="4EFEE51B" w14:textId="425BADBA" w:rsidR="008D69A6" w:rsidRPr="008D69A6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Behavior Management: Monitors and responds appropriately to student behavior in a timely, fair, and consistent way that preserves individual dignity</w:t>
      </w:r>
    </w:p>
    <w:p w14:paraId="583A9685" w14:textId="52248E36" w:rsidR="00AC6293" w:rsidRDefault="008D69A6" w:rsidP="008D69A6">
      <w:pPr>
        <w:pStyle w:val="Heading4"/>
        <w:numPr>
          <w:ilvl w:val="0"/>
          <w:numId w:val="3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Respectful Communication: Uses, models, and promotes civil communication, both verbal and non-verbal, that is positive, supportive, and empathetic</w:t>
      </w:r>
    </w:p>
    <w:p w14:paraId="39720C79" w14:textId="77777777" w:rsidR="008D69A6" w:rsidRPr="008D69A6" w:rsidRDefault="008D69A6" w:rsidP="008D69A6"/>
    <w:p w14:paraId="5AAD62A0" w14:textId="77777777" w:rsidR="00AC6293" w:rsidRDefault="00AC6293" w:rsidP="00AC6293">
      <w:pPr>
        <w:pStyle w:val="Heading4"/>
      </w:pPr>
      <w:r>
        <w:t>Planning and Preparation</w:t>
      </w:r>
    </w:p>
    <w:p w14:paraId="394BC3B9" w14:textId="350DE90C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Submitted Plans: Submits complete, appropriately-formatted lesson plans in a timely manner for review</w:t>
      </w:r>
    </w:p>
    <w:p w14:paraId="2AA07403" w14:textId="27196251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Timing: Writes lesson plans and activities appropriate for the amount of time allotted</w:t>
      </w:r>
    </w:p>
    <w:p w14:paraId="688F6ED4" w14:textId="13DD892F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Data &amp; Needs-Driven: Uses a variety of student data to guide planning, including observation, assessments, and information about learners and their needs</w:t>
      </w:r>
    </w:p>
    <w:p w14:paraId="619BAFC1" w14:textId="34E48131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Standards &amp; Objectives: Writes measurable objectives using state standards, district academic standards/performance objectives, and/or any additional standards as required by the discipline to develop procedural and conceptual knowledge</w:t>
      </w:r>
    </w:p>
    <w:p w14:paraId="2CB258CE" w14:textId="3D3CFDF8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 xml:space="preserve">Content Connections: Connects content to students’ out-of-school experiences, community knowledge, previous lessons within the content area, other curricular areas, and/or real-life situations </w:t>
      </w:r>
    </w:p>
    <w:p w14:paraId="51059A92" w14:textId="67E7E806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Active Participation: Plans instructional strategies that ensure individual and collaborative student engagement throughout the lesson</w:t>
      </w:r>
    </w:p>
    <w:p w14:paraId="5F07B4AB" w14:textId="46BD16EE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Materials/Technology: In advance of the lesson, teacher chooses and prepares varied and appropriate materials and instructional technologies to facilitate learning and promote student achievement</w:t>
      </w:r>
    </w:p>
    <w:p w14:paraId="45AAF7F6" w14:textId="5F257FC0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Higher-Level Thinking: Plans opportunities for critical thinking through questioning and student activities</w:t>
      </w:r>
    </w:p>
    <w:p w14:paraId="4AF76B2A" w14:textId="3CA2DA0B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Accessibility: Incorporates instructional elements of Universal Design for Learning and modifications/accommodations based on each learners’ needs</w:t>
      </w:r>
    </w:p>
    <w:p w14:paraId="10D6F916" w14:textId="4E93A40C" w:rsidR="008D69A6" w:rsidRPr="008D69A6" w:rsidRDefault="008D69A6" w:rsidP="008D69A6">
      <w:pPr>
        <w:pStyle w:val="Heading4"/>
        <w:numPr>
          <w:ilvl w:val="0"/>
          <w:numId w:val="5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Sequencing: Organizes learning activities in a logical sequence that leads students to the learning objective</w:t>
      </w:r>
    </w:p>
    <w:p w14:paraId="7BAD6754" w14:textId="108FAB1B" w:rsidR="00AC6293" w:rsidRPr="008D69A6" w:rsidRDefault="008D69A6" w:rsidP="008D69A6">
      <w:pPr>
        <w:pStyle w:val="Heading4"/>
        <w:numPr>
          <w:ilvl w:val="0"/>
          <w:numId w:val="5"/>
        </w:numPr>
      </w:pPr>
      <w:r w:rsidRPr="008D69A6">
        <w:rPr>
          <w:rFonts w:ascii="Times New Roman" w:hAnsi="Times New Roman" w:cs="Times New Roman"/>
          <w:color w:val="auto"/>
          <w:u w:val="none"/>
        </w:rPr>
        <w:t>Collaborates: Plans collaboratively with mentor teacher and/or other professionals who have specialized expertise</w:t>
      </w:r>
    </w:p>
    <w:p w14:paraId="4661F86D" w14:textId="77777777" w:rsidR="00AC6293" w:rsidRDefault="00AC6293" w:rsidP="00AC6293">
      <w:pPr>
        <w:pStyle w:val="Heading4"/>
      </w:pPr>
      <w:r>
        <w:t>Instruction and Assessment</w:t>
      </w:r>
    </w:p>
    <w:p w14:paraId="74393B4F" w14:textId="2DAF7DEF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lastRenderedPageBreak/>
        <w:t>States Expectations: Communicates purpose, learning objectives, and criteria for success at the beginning and throughout the lesson</w:t>
      </w:r>
    </w:p>
    <w:p w14:paraId="52A52C5A" w14:textId="5C360520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Content Accuracy: Provides clear and accurate content aligned to the objectives and/or standards</w:t>
      </w:r>
    </w:p>
    <w:p w14:paraId="25A34CD7" w14:textId="1F6F944A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 xml:space="preserve">Content Flexibility: Demonstrates flexibility and sufficient depth of content knowledge to meet the needs and curiosities of students </w:t>
      </w:r>
    </w:p>
    <w:p w14:paraId="04C7AD46" w14:textId="1698916F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Academic Language: Uses the discipline’s academic language and creates opportunities for students to use the academic language in level-appropriate ways</w:t>
      </w:r>
    </w:p>
    <w:p w14:paraId="7B4F0FBF" w14:textId="76100BCA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Clear Instructions: Provides clear instructions verbally, in writing, and through modeling.</w:t>
      </w:r>
    </w:p>
    <w:p w14:paraId="231C10DE" w14:textId="60A134A0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Varied Materials: Uses varied and engaging materials, technologies, aids, models, and representations</w:t>
      </w:r>
    </w:p>
    <w:p w14:paraId="06BFDF81" w14:textId="236CBBDD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Varied Delivery: Uses a variety of instructional strategies and teacher roles to address students’ diverse learning styles and needs (e.g. multilingual-learner support strategies, individual work, student-led learning, cooperative learning, investigation)</w:t>
      </w:r>
    </w:p>
    <w:p w14:paraId="09EE1CF3" w14:textId="1D6FC9AE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Varied Applications: Designs activities and applications that allow students the choice in how they practice demonstrating their content knowledge in varied, creative/original, and/or authentic ways</w:t>
      </w:r>
    </w:p>
    <w:p w14:paraId="0ED95BE4" w14:textId="6498DB1F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Engagement &amp; Pacing: Maximizes active participation of each learner and paces the lesson to optimize instructional time</w:t>
      </w:r>
    </w:p>
    <w:p w14:paraId="43A6E37D" w14:textId="571B15F8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Questioning: Uses varied questioning and discussion strategies that engage all students and serve different purposes</w:t>
      </w:r>
    </w:p>
    <w:p w14:paraId="56414570" w14:textId="2D9B9BB5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 xml:space="preserve">Formative Assessments: Regularly checks for understanding throughout lessons using varied informal assessment strategies to monitor the learning of each student     </w:t>
      </w:r>
    </w:p>
    <w:p w14:paraId="489F3B5B" w14:textId="77777777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Modifies Teaching: Adjusts instruction based on formative assessment data and student needs</w:t>
      </w:r>
    </w:p>
    <w:p w14:paraId="2111C3B7" w14:textId="5E73B766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 xml:space="preserve">Summative Assessments: Designs and/or implements summative assessments that are congruent to instruction in content, rigor, and format </w:t>
      </w:r>
    </w:p>
    <w:p w14:paraId="418DF7C8" w14:textId="184F9DBF" w:rsidR="008D69A6" w:rsidRPr="008D69A6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Promotes Self-Assessment: Promotes student self-assessment and supports students in using data to achieve their learning goals</w:t>
      </w:r>
    </w:p>
    <w:p w14:paraId="13A21F2A" w14:textId="41636C1F" w:rsidR="00AC6293" w:rsidRDefault="008D69A6" w:rsidP="008D69A6">
      <w:pPr>
        <w:pStyle w:val="Heading4"/>
        <w:numPr>
          <w:ilvl w:val="0"/>
          <w:numId w:val="7"/>
        </w:numPr>
        <w:rPr>
          <w:rFonts w:ascii="Times New Roman" w:hAnsi="Times New Roman" w:cs="Times New Roman"/>
          <w:color w:val="auto"/>
          <w:u w:val="none"/>
        </w:rPr>
      </w:pPr>
      <w:r w:rsidRPr="008D69A6">
        <w:rPr>
          <w:rFonts w:ascii="Times New Roman" w:hAnsi="Times New Roman" w:cs="Times New Roman"/>
          <w:color w:val="auto"/>
          <w:u w:val="none"/>
        </w:rPr>
        <w:t>Feedback: Provides timely, useful, specific, and respectful feedback focused on growth</w:t>
      </w:r>
    </w:p>
    <w:p w14:paraId="3318E89E" w14:textId="77777777" w:rsidR="008D69A6" w:rsidRPr="008D69A6" w:rsidRDefault="008D69A6" w:rsidP="008D69A6"/>
    <w:p w14:paraId="4D923EBC" w14:textId="77777777" w:rsidR="00AC6293" w:rsidRDefault="00AC6293" w:rsidP="00AC6293">
      <w:pPr>
        <w:pStyle w:val="Heading4"/>
      </w:pPr>
      <w:r>
        <w:t>Professionalism and Growth</w:t>
      </w:r>
    </w:p>
    <w:p w14:paraId="41BBB100" w14:textId="65B30DC5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Professional Presence: Arrives on time and is fully prepared for the day with a professional appearance; remains for the duration of required hours</w:t>
      </w:r>
    </w:p>
    <w:p w14:paraId="5882335A" w14:textId="702DE0AF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Timeliness: Meets deadlines and responds promptly to all communications.</w:t>
      </w:r>
    </w:p>
    <w:p w14:paraId="15F8E22F" w14:textId="4E3E13F4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Professional Communication: Communicates professionally with and about members of the learning community in all forms, including social media. </w:t>
      </w:r>
    </w:p>
    <w:p w14:paraId="0809DA6D" w14:textId="5B6EB917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Personal Matters: Personal matters do not negatively affect teaching performance</w:t>
      </w:r>
    </w:p>
    <w:p w14:paraId="7D0D47A8" w14:textId="257AC4E5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Conduct: Conducts oneself professionally and ethically as an educator with students, families, and colleagues</w:t>
      </w:r>
    </w:p>
    <w:p w14:paraId="018303DA" w14:textId="3DF88B58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Families: Seeks opportunities to communicate and effectively engage with parents/guardians regarding instructional goals and student progress</w:t>
      </w:r>
    </w:p>
    <w:p w14:paraId="1A377393" w14:textId="6C2F4EF8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Legal Responsibilities: Describes and abides by laws related to learners’ rights and responsibilities, including FERPA, mandatory reporting, IDEA/IEPs, and ADA/</w:t>
      </w:r>
      <w:proofErr w:type="spellStart"/>
      <w:r>
        <w:t>504s</w:t>
      </w:r>
      <w:proofErr w:type="spellEnd"/>
      <w:r>
        <w:t>.</w:t>
      </w:r>
    </w:p>
    <w:p w14:paraId="5C599CC7" w14:textId="3FFA7B08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lastRenderedPageBreak/>
        <w:t>Collaboration: Collaborates regularly with colleagues and members of the school community to improve practice and solve problems</w:t>
      </w:r>
    </w:p>
    <w:p w14:paraId="74E0637B" w14:textId="4A07E555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Cultural Competence: Learns about family knowledge, values, and cultural backgrounds and respectfully applies that information to interactions with students, families, and the school community </w:t>
      </w:r>
    </w:p>
    <w:p w14:paraId="5F555E77" w14:textId="29BFC8C9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 xml:space="preserve">Receptive to Feedback: Accepts and acts upon constructive feedback from mentors, supervisors, and administrators with openness and a growth mindset </w:t>
      </w:r>
    </w:p>
    <w:p w14:paraId="6915F3F0" w14:textId="595CF18E" w:rsidR="008D69A6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Self-Reflect: Demonstrates ability to self-reflect in a meaningful manner to improve teaching practice</w:t>
      </w:r>
    </w:p>
    <w:p w14:paraId="469B4F8A" w14:textId="43AB48CE" w:rsidR="00935A2A" w:rsidRDefault="008D69A6" w:rsidP="008D69A6">
      <w:pPr>
        <w:pStyle w:val="ListParagraph"/>
        <w:numPr>
          <w:ilvl w:val="0"/>
          <w:numId w:val="9"/>
        </w:numPr>
        <w:spacing w:after="160" w:line="259" w:lineRule="auto"/>
      </w:pPr>
      <w:r>
        <w:t>Development &amp; Growth: Participates in required professional development opportunities for faculty and seeks additional learning opportunities to develop and refine skills within their own identified areas of growth</w:t>
      </w:r>
    </w:p>
    <w:p w14:paraId="3881480F" w14:textId="77777777" w:rsidR="008D69A6" w:rsidRDefault="008D69A6" w:rsidP="008D69A6">
      <w:pPr>
        <w:pStyle w:val="ListParagraph"/>
        <w:spacing w:after="160" w:line="259" w:lineRule="auto"/>
        <w:ind w:firstLine="0"/>
      </w:pPr>
    </w:p>
    <w:p w14:paraId="4F474AEE" w14:textId="079A0A60" w:rsidR="00935A2A" w:rsidRPr="00F1083B" w:rsidRDefault="00935A2A" w:rsidP="00935A2A">
      <w:pPr>
        <w:pStyle w:val="Heading3"/>
      </w:pPr>
      <w:r>
        <w:t>Behavior Standards</w:t>
      </w:r>
    </w:p>
    <w:p w14:paraId="7D127894" w14:textId="77777777" w:rsidR="00935A2A" w:rsidRDefault="00935A2A" w:rsidP="00935A2A">
      <w:pPr>
        <w:pStyle w:val="Heading4"/>
      </w:pPr>
    </w:p>
    <w:p w14:paraId="48A8CA17" w14:textId="4809ECEF" w:rsidR="00935A2A" w:rsidRDefault="00935A2A" w:rsidP="00935A2A">
      <w:pPr>
        <w:pStyle w:val="Heading4"/>
      </w:pPr>
      <w:r>
        <w:t xml:space="preserve">University of Arizona </w:t>
      </w:r>
      <w:r w:rsidR="00843F4C">
        <w:t>Professional</w:t>
      </w:r>
      <w:r>
        <w:t xml:space="preserve"> Prep Program Standards</w:t>
      </w:r>
    </w:p>
    <w:p w14:paraId="34F74B6B" w14:textId="2A992F9B" w:rsidR="000C5320" w:rsidRDefault="000C5320" w:rsidP="000C5320">
      <w:pPr>
        <w:autoSpaceDE w:val="0"/>
        <w:autoSpaceDN w:val="0"/>
        <w:adjustRightInd w:val="0"/>
      </w:pPr>
      <w:r>
        <w:t>Throughout their entire academic program, students enrolled in Professional Preparation Programs are expected to:</w:t>
      </w:r>
    </w:p>
    <w:p w14:paraId="0E151281" w14:textId="51C40A39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maintain or exceed the minimum grade point average in their respective program</w:t>
      </w:r>
    </w:p>
    <w:p w14:paraId="59738F0A" w14:textId="68C92065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follow the academic program of study as prescribed by the program advisor</w:t>
      </w:r>
    </w:p>
    <w:p w14:paraId="41436AF8" w14:textId="06ECADE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abide by the professional, behavioral, and academic standards established by the state, university, and school district/clinical site</w:t>
      </w:r>
    </w:p>
    <w:p w14:paraId="7E1D8D1B" w14:textId="221EC046" w:rsidR="00B47D81" w:rsidRDefault="00B47D81" w:rsidP="000C5320">
      <w:pPr>
        <w:numPr>
          <w:ilvl w:val="0"/>
          <w:numId w:val="2"/>
        </w:numPr>
        <w:autoSpaceDE w:val="0"/>
        <w:autoSpaceDN w:val="0"/>
        <w:adjustRightInd w:val="0"/>
      </w:pPr>
      <w:r w:rsidRPr="00B47D81">
        <w:t>abide by Arizona statutes regarding PreK-12 school campuses, including but not limited to laws regarding weapons, drugs, and tobacco (including vaping) on school campuses and parking lots.</w:t>
      </w:r>
    </w:p>
    <w:p w14:paraId="526B7AFE" w14:textId="40D8C113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abide by FERPA requirements (if working in a PreK-12 setting) regarding student data and privacy</w:t>
      </w:r>
    </w:p>
    <w:p w14:paraId="005A4662" w14:textId="5673D24A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abide by HIPAA requirements (if working in a clinical setting)</w:t>
      </w:r>
    </w:p>
    <w:p w14:paraId="224AC47E" w14:textId="3457394D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abide by Arizona statutes regarding Mandatory Reporting</w:t>
      </w:r>
    </w:p>
    <w:p w14:paraId="2960D3AB" w14:textId="113DFF57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communicate professionally and respectfully, orally and in writing (including all forms of social media), with and about peers, colleagues, instructors, PreK-12 students, teachers, administrators, school psychologists, clinicians, field supervisors, clients, families, and community members</w:t>
      </w:r>
    </w:p>
    <w:p w14:paraId="02A50A56" w14:textId="12796135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refrain from posting or sharing any minor’s images, videos, identifying information, or work on social media without the written permission of the parent/guardian</w:t>
      </w:r>
    </w:p>
    <w:p w14:paraId="108A3619" w14:textId="5592F55C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have a professional appearance when on a field work campus or at related events</w:t>
      </w:r>
    </w:p>
    <w:p w14:paraId="214A210C" w14:textId="01DBB2BA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attend all required course and field-related events on time and for the entire duration</w:t>
      </w:r>
    </w:p>
    <w:p w14:paraId="33E28A2C" w14:textId="6464370D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in case of emergency or absence, provide timely notification to appropriate personnel</w:t>
      </w:r>
    </w:p>
    <w:p w14:paraId="14DB9866" w14:textId="73A0D160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arrive fully prepared for scheduled classes and field experiences</w:t>
      </w:r>
    </w:p>
    <w:p w14:paraId="47722F6F" w14:textId="7B8D570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look beyond oneself and respect differences of race, ethnicity, language, social class, national allegiance, cultural heritage, religion, disability or perceived disability, gender, and sexual orientation</w:t>
      </w:r>
    </w:p>
    <w:p w14:paraId="02929FE0" w14:textId="785134E8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 xml:space="preserve">acknowledge and respond (if appropriate) to others’ differing perspectives in a professional and respectful manner </w:t>
      </w:r>
    </w:p>
    <w:p w14:paraId="4E0C1317" w14:textId="5E67A87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lastRenderedPageBreak/>
        <w:t>accept and act upon reasonable criticism and feedback with openness and a growth mindset</w:t>
      </w:r>
    </w:p>
    <w:p w14:paraId="40453479" w14:textId="49B76EC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question and test assumptions about teaching, learning, and research</w:t>
      </w:r>
    </w:p>
    <w:p w14:paraId="39FACBA4" w14:textId="1D22421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 xml:space="preserve">review and utilize relevant materials and resources provided, including those available via the website and program handbooks/guidebooks   </w:t>
      </w:r>
    </w:p>
    <w:p w14:paraId="65632991" w14:textId="464ECFEA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never invite or meet with PreK-12 students/clients outside of field work settings</w:t>
      </w:r>
    </w:p>
    <w:p w14:paraId="283E9B76" w14:textId="69F6D72B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do not text, message, email, call, or use social media to communicate with PreK-12 students/clients about any topic that is not directly fieldwork-related (and if school-related communications are necessary, include their parents/guardians)</w:t>
      </w:r>
    </w:p>
    <w:p w14:paraId="04DEB40B" w14:textId="588B1022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check voicemail and University email daily, and respond appropriately within one business day to messages regarding program or field experiences</w:t>
      </w:r>
    </w:p>
    <w:p w14:paraId="6EADC9FB" w14:textId="3DA97F43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maintain organized and up-to-date records/binder of field experience, which may include timecards, lesson plans, phase-in schedule, observation notes, field log, evaluation reports, reflections, etc.</w:t>
      </w:r>
    </w:p>
    <w:p w14:paraId="1C2AA709" w14:textId="2A8403BC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be proactive in solving issues early through open communication with pertinent personnel</w:t>
      </w:r>
    </w:p>
    <w:p w14:paraId="2B56B9B2" w14:textId="25900755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maintain appropriate separation of personal and professional issues</w:t>
      </w:r>
    </w:p>
    <w:p w14:paraId="391EA8B2" w14:textId="21761F06" w:rsidR="000C5320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inform appropriate University, field supervisor, and school personnel in a timely manner regarding the existence of professional or personal issues which may impact the ability to continue or be successful in the program and/or field experiences</w:t>
      </w:r>
    </w:p>
    <w:p w14:paraId="5429C444" w14:textId="4B90E62C" w:rsidR="008D3BAD" w:rsidRDefault="000C5320" w:rsidP="000C5320">
      <w:pPr>
        <w:numPr>
          <w:ilvl w:val="0"/>
          <w:numId w:val="2"/>
        </w:numPr>
        <w:autoSpaceDE w:val="0"/>
        <w:autoSpaceDN w:val="0"/>
        <w:adjustRightInd w:val="0"/>
      </w:pPr>
      <w:r>
        <w:t>promptly disclose to the program director if, at any time during my academic program, I become under investigation for engaging in behavior that, if true, would constitute a violation of University of Arizona policy, unprofessional/immoral conduct, and/or one or more of the criminal offenses as listed in the Arizona State Board of Education Professional Practices for Certificate Holders (pp. 2-4) or the Arizona State Board of Education Immoral and Unprofessional Conduct. (Note: If you are unsure whether you need to make a disclosure, you should contact the Program Coordinator/Program Director. Making a disclosure or failure to self-disclose may, but does not necessarily, result in a denied application or removal from a course, field placement, or program.)</w:t>
      </w:r>
    </w:p>
    <w:p w14:paraId="5C9C907F" w14:textId="77777777" w:rsidR="00FE25C1" w:rsidRDefault="00FE25C1" w:rsidP="00FE25C1">
      <w:pPr>
        <w:autoSpaceDE w:val="0"/>
        <w:autoSpaceDN w:val="0"/>
        <w:adjustRightInd w:val="0"/>
      </w:pPr>
    </w:p>
    <w:p w14:paraId="60854F5C" w14:textId="77777777" w:rsidR="00FE25C1" w:rsidRDefault="00FE25C1" w:rsidP="00FE25C1">
      <w:pPr>
        <w:pStyle w:val="Heading4"/>
      </w:pPr>
      <w:r>
        <w:t>State of Arizona Standards:</w:t>
      </w:r>
    </w:p>
    <w:p w14:paraId="7542561C" w14:textId="56851F98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  <w:rPr>
          <w:noProof/>
        </w:rPr>
      </w:pPr>
      <w:hyperlink r:id="rId5">
        <w:r w:rsidRPr="00725ECA">
          <w:rPr>
            <w:i/>
            <w:color w:val="0000FF"/>
            <w:u w:val="single" w:color="0000FF"/>
          </w:rPr>
          <w:t>Arizona State Board of Education Professional Practices for Certificate Holders</w:t>
        </w:r>
      </w:hyperlink>
    </w:p>
    <w:p w14:paraId="0CEE5A46" w14:textId="77777777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  <w:rPr>
          <w:noProof/>
        </w:rPr>
      </w:pPr>
      <w:hyperlink r:id="rId6">
        <w:r w:rsidRPr="00725ECA">
          <w:rPr>
            <w:i/>
            <w:color w:val="0000FF"/>
            <w:u w:val="single" w:color="0000FF"/>
          </w:rPr>
          <w:t>Arizona State Board of Education Immoral and Unprofessional Conduct</w:t>
        </w:r>
      </w:hyperlink>
    </w:p>
    <w:p w14:paraId="2F09EAB3" w14:textId="77777777" w:rsidR="00FE25C1" w:rsidRPr="00725ECA" w:rsidRDefault="00FE25C1" w:rsidP="00FE25C1">
      <w:pPr>
        <w:numPr>
          <w:ilvl w:val="1"/>
          <w:numId w:val="11"/>
        </w:numPr>
        <w:autoSpaceDE w:val="0"/>
        <w:autoSpaceDN w:val="0"/>
        <w:adjustRightInd w:val="0"/>
        <w:rPr>
          <w:noProof/>
        </w:rPr>
      </w:pPr>
      <w:hyperlink r:id="rId7">
        <w:r w:rsidRPr="00725ECA">
          <w:rPr>
            <w:i/>
            <w:color w:val="0000FF"/>
            <w:u w:val="single" w:color="0000FF"/>
          </w:rPr>
          <w:t>Arizona Board of Education Code of Conduct</w:t>
        </w:r>
      </w:hyperlink>
    </w:p>
    <w:p w14:paraId="49043D3B" w14:textId="77777777" w:rsidR="00FE25C1" w:rsidRDefault="00FE25C1" w:rsidP="00FE25C1">
      <w:pPr>
        <w:pStyle w:val="Heading4"/>
      </w:pPr>
    </w:p>
    <w:p w14:paraId="2A7DA281" w14:textId="555C17A7" w:rsidR="00FE25C1" w:rsidRPr="00725ECA" w:rsidRDefault="00FE25C1" w:rsidP="00FE25C1">
      <w:pPr>
        <w:pStyle w:val="Heading4"/>
      </w:pPr>
      <w:r w:rsidRPr="00725ECA">
        <w:t>The</w:t>
      </w:r>
      <w:r w:rsidRPr="00FE25C1">
        <w:t xml:space="preserve"> </w:t>
      </w:r>
      <w:r>
        <w:t>University</w:t>
      </w:r>
      <w:r w:rsidRPr="00FE25C1">
        <w:t xml:space="preserve"> </w:t>
      </w:r>
      <w:r>
        <w:t>of</w:t>
      </w:r>
      <w:r w:rsidRPr="00FE25C1">
        <w:t xml:space="preserve"> </w:t>
      </w:r>
      <w:r>
        <w:t>Arizona</w:t>
      </w:r>
      <w:r w:rsidRPr="00FE25C1">
        <w:t xml:space="preserve"> Standards:</w:t>
      </w:r>
    </w:p>
    <w:p w14:paraId="30D001A9" w14:textId="77777777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</w:pPr>
      <w:hyperlink r:id="rId8">
        <w:r w:rsidRPr="00725ECA">
          <w:rPr>
            <w:i/>
            <w:color w:val="0000FF"/>
            <w:u w:val="single" w:color="0000FF"/>
          </w:rPr>
          <w:t>Student</w:t>
        </w:r>
        <w:r w:rsidRPr="00725ECA">
          <w:rPr>
            <w:i/>
            <w:color w:val="0000FF"/>
            <w:spacing w:val="-2"/>
            <w:u w:val="single" w:color="0000FF"/>
          </w:rPr>
          <w:t xml:space="preserve"> </w:t>
        </w:r>
        <w:r w:rsidRPr="00725ECA">
          <w:rPr>
            <w:i/>
            <w:color w:val="0000FF"/>
            <w:u w:val="single" w:color="0000FF"/>
          </w:rPr>
          <w:t>Code</w:t>
        </w:r>
        <w:r w:rsidRPr="00725ECA">
          <w:rPr>
            <w:i/>
            <w:color w:val="0000FF"/>
            <w:spacing w:val="-1"/>
            <w:u w:val="single" w:color="0000FF"/>
          </w:rPr>
          <w:t xml:space="preserve"> </w:t>
        </w:r>
        <w:r w:rsidRPr="00725ECA">
          <w:rPr>
            <w:i/>
            <w:color w:val="0000FF"/>
            <w:u w:val="single" w:color="0000FF"/>
          </w:rPr>
          <w:t>of</w:t>
        </w:r>
        <w:r w:rsidRPr="00725ECA">
          <w:rPr>
            <w:i/>
            <w:color w:val="0000FF"/>
            <w:spacing w:val="-1"/>
            <w:u w:val="single" w:color="0000FF"/>
          </w:rPr>
          <w:t xml:space="preserve"> </w:t>
        </w:r>
        <w:r w:rsidRPr="00725ECA">
          <w:rPr>
            <w:i/>
            <w:color w:val="0000FF"/>
            <w:spacing w:val="-2"/>
            <w:u w:val="single" w:color="0000FF"/>
          </w:rPr>
          <w:t>Conduct</w:t>
        </w:r>
      </w:hyperlink>
    </w:p>
    <w:p w14:paraId="36DC7F38" w14:textId="77777777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</w:pPr>
      <w:hyperlink r:id="rId9">
        <w:r w:rsidRPr="00725ECA">
          <w:rPr>
            <w:i/>
            <w:color w:val="0000FF"/>
            <w:u w:val="single" w:color="0000FF"/>
          </w:rPr>
          <w:t>Threatening Behavior Policy</w:t>
        </w:r>
      </w:hyperlink>
    </w:p>
    <w:p w14:paraId="4409647B" w14:textId="77777777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</w:pPr>
      <w:hyperlink r:id="rId10">
        <w:r w:rsidRPr="00725ECA">
          <w:rPr>
            <w:i/>
            <w:color w:val="0000FF"/>
            <w:u w:val="single" w:color="0000FF"/>
          </w:rPr>
          <w:t>Non-Discrimination and Anti-Harassment Policy</w:t>
        </w:r>
      </w:hyperlink>
    </w:p>
    <w:p w14:paraId="3760940E" w14:textId="77777777" w:rsidR="00FE25C1" w:rsidRDefault="00FE25C1" w:rsidP="00FE25C1">
      <w:pPr>
        <w:numPr>
          <w:ilvl w:val="1"/>
          <w:numId w:val="11"/>
        </w:numPr>
        <w:autoSpaceDE w:val="0"/>
        <w:autoSpaceDN w:val="0"/>
        <w:adjustRightInd w:val="0"/>
      </w:pPr>
      <w:hyperlink r:id="rId11">
        <w:r w:rsidRPr="00725ECA">
          <w:rPr>
            <w:i/>
            <w:color w:val="0000FF"/>
            <w:u w:val="single" w:color="0000FF"/>
          </w:rPr>
          <w:t>Academic Integrity Policy</w:t>
        </w:r>
      </w:hyperlink>
    </w:p>
    <w:p w14:paraId="0F1CC0F8" w14:textId="77777777" w:rsidR="00FE25C1" w:rsidRPr="00725ECA" w:rsidRDefault="00FE25C1" w:rsidP="00FE25C1">
      <w:pPr>
        <w:numPr>
          <w:ilvl w:val="1"/>
          <w:numId w:val="11"/>
        </w:numPr>
        <w:autoSpaceDE w:val="0"/>
        <w:autoSpaceDN w:val="0"/>
        <w:adjustRightInd w:val="0"/>
      </w:pPr>
      <w:hyperlink r:id="rId12">
        <w:r w:rsidRPr="00725ECA">
          <w:rPr>
            <w:i/>
            <w:color w:val="0000FF"/>
            <w:u w:val="single" w:color="0000FF"/>
          </w:rPr>
          <w:t>U of A PPP Professional Expectations</w:t>
        </w:r>
      </w:hyperlink>
    </w:p>
    <w:p w14:paraId="71FF0C3C" w14:textId="77777777" w:rsidR="00FE25C1" w:rsidRDefault="00FE25C1" w:rsidP="00FE25C1">
      <w:pPr>
        <w:autoSpaceDE w:val="0"/>
        <w:autoSpaceDN w:val="0"/>
        <w:adjustRightInd w:val="0"/>
      </w:pPr>
    </w:p>
    <w:sectPr w:rsidR="00FE25C1" w:rsidSect="00876582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venir 45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06C"/>
    <w:multiLevelType w:val="hybridMultilevel"/>
    <w:tmpl w:val="7FF08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8E8"/>
    <w:multiLevelType w:val="hybridMultilevel"/>
    <w:tmpl w:val="AF2A78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8A6133"/>
    <w:multiLevelType w:val="hybridMultilevel"/>
    <w:tmpl w:val="4386F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93C1F"/>
    <w:multiLevelType w:val="hybridMultilevel"/>
    <w:tmpl w:val="51A6A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AC1"/>
    <w:multiLevelType w:val="hybridMultilevel"/>
    <w:tmpl w:val="08F28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70708"/>
    <w:multiLevelType w:val="hybridMultilevel"/>
    <w:tmpl w:val="7BE20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111DF"/>
    <w:multiLevelType w:val="hybridMultilevel"/>
    <w:tmpl w:val="B45E2F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C8627F"/>
    <w:multiLevelType w:val="hybridMultilevel"/>
    <w:tmpl w:val="D5D02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10986"/>
    <w:multiLevelType w:val="hybridMultilevel"/>
    <w:tmpl w:val="78DE7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04502"/>
    <w:multiLevelType w:val="hybridMultilevel"/>
    <w:tmpl w:val="53F2FD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734739"/>
    <w:multiLevelType w:val="hybridMultilevel"/>
    <w:tmpl w:val="3E9E8E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0335115">
    <w:abstractNumId w:val="10"/>
  </w:num>
  <w:num w:numId="2" w16cid:durableId="630863228">
    <w:abstractNumId w:val="3"/>
  </w:num>
  <w:num w:numId="3" w16cid:durableId="665206015">
    <w:abstractNumId w:val="6"/>
  </w:num>
  <w:num w:numId="4" w16cid:durableId="615059554">
    <w:abstractNumId w:val="0"/>
  </w:num>
  <w:num w:numId="5" w16cid:durableId="800340008">
    <w:abstractNumId w:val="1"/>
  </w:num>
  <w:num w:numId="6" w16cid:durableId="977613621">
    <w:abstractNumId w:val="5"/>
  </w:num>
  <w:num w:numId="7" w16cid:durableId="252907853">
    <w:abstractNumId w:val="9"/>
  </w:num>
  <w:num w:numId="8" w16cid:durableId="165291376">
    <w:abstractNumId w:val="4"/>
  </w:num>
  <w:num w:numId="9" w16cid:durableId="134640326">
    <w:abstractNumId w:val="7"/>
  </w:num>
  <w:num w:numId="10" w16cid:durableId="1902403715">
    <w:abstractNumId w:val="8"/>
  </w:num>
  <w:num w:numId="11" w16cid:durableId="299581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293"/>
    <w:rsid w:val="00056954"/>
    <w:rsid w:val="000C5320"/>
    <w:rsid w:val="00125E95"/>
    <w:rsid w:val="00254897"/>
    <w:rsid w:val="00441796"/>
    <w:rsid w:val="00564606"/>
    <w:rsid w:val="00572E97"/>
    <w:rsid w:val="00673565"/>
    <w:rsid w:val="00676311"/>
    <w:rsid w:val="00843F4C"/>
    <w:rsid w:val="00876582"/>
    <w:rsid w:val="008D3BAD"/>
    <w:rsid w:val="008D69A6"/>
    <w:rsid w:val="009249F2"/>
    <w:rsid w:val="00935A2A"/>
    <w:rsid w:val="009F506F"/>
    <w:rsid w:val="00A95D92"/>
    <w:rsid w:val="00AC6293"/>
    <w:rsid w:val="00AF3CFA"/>
    <w:rsid w:val="00B47D81"/>
    <w:rsid w:val="00BE62F8"/>
    <w:rsid w:val="00C57369"/>
    <w:rsid w:val="00CB46A7"/>
    <w:rsid w:val="00D71AFC"/>
    <w:rsid w:val="00FE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3290"/>
  <w15:chartTrackingRefBased/>
  <w15:docId w15:val="{7FB68F04-6443-4ED9-BFB7-94FA51B5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2A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6293"/>
    <w:pPr>
      <w:pBdr>
        <w:bottom w:val="single" w:sz="4" w:space="1" w:color="95B3D7"/>
      </w:pBdr>
      <w:spacing w:before="200" w:after="80"/>
      <w:ind w:firstLine="0"/>
      <w:outlineLvl w:val="2"/>
    </w:pPr>
    <w:rPr>
      <w:b/>
      <w:color w:val="1F497D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293"/>
    <w:pPr>
      <w:outlineLvl w:val="3"/>
    </w:pPr>
    <w:rPr>
      <w:rFonts w:ascii="Californian FB" w:hAnsi="Californian FB" w:cs="Avenir 45 Book"/>
      <w:color w:val="1F497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6293"/>
    <w:rPr>
      <w:rFonts w:ascii="Times New Roman" w:eastAsia="Times New Roman" w:hAnsi="Times New Roman" w:cs="Times New Roman"/>
      <w:b/>
      <w:color w:val="1F497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6293"/>
    <w:rPr>
      <w:rFonts w:ascii="Californian FB" w:eastAsia="Times New Roman" w:hAnsi="Californian FB" w:cs="Avenir 45 Book"/>
      <w:color w:val="1F497D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D6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y.arizona.edu/employment-human-resources/student-conduc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.powerdms.com/ABOR/documents/1491961" TargetMode="External"/><Relationship Id="rId12" Type="http://schemas.openxmlformats.org/officeDocument/2006/relationships/hyperlink" Target="https://arizona.box.com/s/y3xtvlssc6xzuu4lf38p5zbsh78ed4w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sbe.az.gov/sites/default/files/2023-08/Immoral%2520or%2520Unprofessional%2520Conduct.pdf" TargetMode="External"/><Relationship Id="rId11" Type="http://schemas.openxmlformats.org/officeDocument/2006/relationships/hyperlink" Target="https://deanofstudents.arizona.edu/policies/code-academic-integrity" TargetMode="External"/><Relationship Id="rId5" Type="http://schemas.openxmlformats.org/officeDocument/2006/relationships/hyperlink" Target="https://www.azed.gov/sites/default/files/2016/08/Application%20for%20Certification.pdf?id=57a4d90caadebe130c51857a" TargetMode="External"/><Relationship Id="rId10" Type="http://schemas.openxmlformats.org/officeDocument/2006/relationships/hyperlink" Target="http://policy.arizona.edu/human-resources/nondiscrimination-and-anti-harassment-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licy.arizona.edu/education-and-student-affairs/threatening-behavior-studen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Nolan, Karin Jean - (knolan)</cp:lastModifiedBy>
  <cp:revision>15</cp:revision>
  <dcterms:created xsi:type="dcterms:W3CDTF">2021-10-27T20:38:00Z</dcterms:created>
  <dcterms:modified xsi:type="dcterms:W3CDTF">2026-09-09T01:31:00Z</dcterms:modified>
</cp:coreProperties>
</file>